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27" w:rsidRPr="00184427" w:rsidRDefault="00184427" w:rsidP="00184427">
      <w:pPr>
        <w:pStyle w:val="Kopfzeile"/>
        <w:jc w:val="center"/>
        <w:rPr>
          <w:b/>
        </w:rPr>
      </w:pPr>
      <w:r w:rsidRPr="00184427">
        <w:rPr>
          <w:b/>
        </w:rPr>
        <w:t xml:space="preserve">Beschluss der Landesregierung Nr. 1419 vom 18.12.2018 _ Seniorenwohnheime Südtirols </w:t>
      </w:r>
      <w:proofErr w:type="spellStart"/>
      <w:r w:rsidRPr="00184427">
        <w:rPr>
          <w:b/>
        </w:rPr>
        <w:t>igF</w:t>
      </w:r>
      <w:proofErr w:type="spellEnd"/>
      <w:r w:rsidRPr="00184427">
        <w:rPr>
          <w:b/>
        </w:rPr>
        <w:t>.</w:t>
      </w:r>
    </w:p>
    <w:p w:rsidR="00184427" w:rsidRDefault="00184427" w:rsidP="00D07361">
      <w:pPr>
        <w:spacing w:after="0" w:line="240" w:lineRule="auto"/>
        <w:jc w:val="both"/>
        <w:rPr>
          <w:rFonts w:ascii="Tahoma" w:hAnsi="Tahoma" w:cs="Tahoma"/>
          <w:b/>
          <w:sz w:val="18"/>
          <w:szCs w:val="18"/>
        </w:rPr>
      </w:pPr>
    </w:p>
    <w:p w:rsidR="00D07361" w:rsidRPr="00D07361" w:rsidRDefault="00D07361" w:rsidP="00D07361">
      <w:pPr>
        <w:spacing w:after="0" w:line="240" w:lineRule="auto"/>
        <w:jc w:val="both"/>
        <w:rPr>
          <w:rFonts w:ascii="Tahoma" w:hAnsi="Tahoma" w:cs="Tahoma"/>
          <w:b/>
          <w:sz w:val="18"/>
          <w:szCs w:val="18"/>
        </w:rPr>
      </w:pPr>
      <w:r w:rsidRPr="00D07361">
        <w:rPr>
          <w:rFonts w:ascii="Tahoma" w:hAnsi="Tahoma" w:cs="Tahoma"/>
          <w:b/>
          <w:sz w:val="18"/>
          <w:szCs w:val="18"/>
        </w:rPr>
        <w:t xml:space="preserve">Art. 6 Aufnahme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1. Jede Person hat das Recht, bei jedem Seniorenwohnheim ihrer Wahl einen Aufnahmeantrag zu stellen; daz</w:t>
      </w:r>
      <w:r w:rsidRPr="00D07361">
        <w:rPr>
          <w:rFonts w:ascii="Tahoma" w:hAnsi="Tahoma" w:cs="Tahoma"/>
          <w:sz w:val="18"/>
          <w:szCs w:val="18"/>
        </w:rPr>
        <w:t xml:space="preserve">u verwendet sie das landesweit </w:t>
      </w:r>
      <w:r w:rsidRPr="00D07361">
        <w:rPr>
          <w:rFonts w:ascii="Tahoma" w:hAnsi="Tahoma" w:cs="Tahoma"/>
          <w:sz w:val="18"/>
          <w:szCs w:val="18"/>
        </w:rPr>
        <w:t xml:space="preserve">gültige Aufnahmeformular. Das Seniorenwohnheim hat die Pflicht, den Antrag entgegenzunehmen, unabhängig davon, ob es gerade über freie Betten verfügt oder nicht.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2. Die Aufnahme erfolgt unter Berücksichtigung der Reihenfolge auf der Warteliste laut Artikel 7 und anhand des Rasters laut Absatz 1 desselben Artikels.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3. Weder die Eintragung in die Warteliste noch die Aufnahme dürfen ausschließlich aufgrund der Pflegebedürftigkeit oder der Selbstständigkeit der Person oder ihrer Zugehörigkeit zu einer bestimmten Zielgruppe verweigert werden. </w:t>
      </w:r>
    </w:p>
    <w:p w:rsidR="00D07361" w:rsidRPr="00D07361" w:rsidRDefault="00D07361" w:rsidP="00D07361">
      <w:pPr>
        <w:spacing w:after="0" w:line="240" w:lineRule="auto"/>
        <w:jc w:val="both"/>
        <w:rPr>
          <w:rFonts w:ascii="Tahoma" w:hAnsi="Tahoma" w:cs="Tahoma"/>
          <w:sz w:val="18"/>
          <w:szCs w:val="18"/>
          <w:lang w:val="it-IT"/>
        </w:rPr>
      </w:pPr>
      <w:r w:rsidRPr="00D07361">
        <w:rPr>
          <w:rFonts w:ascii="Tahoma" w:hAnsi="Tahoma" w:cs="Tahoma"/>
          <w:sz w:val="18"/>
          <w:szCs w:val="18"/>
        </w:rPr>
        <w:t xml:space="preserve">4. Wird einer Person die Eintragung in die Warteliste oder die Aufnahme verweigert, muss dies schriftlich unter Angabe der Begründung erfolgen.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5. Die Aufnahme von Personen, welche bereits dauerhafte Bewohnerinnen oder Bewohner eines anderen Seniorenwohnheimes sind, ist keine Neuaufnahme, sondern ein Heimwechsel und erfolgt daher unabhängig von der Warteliste. Der Heimwechsel kann nur aufgrund einer vom Seniorenwohnheim objektiv festgestellten außerordentlichen pflegerischen Notwendigkeit heraus erfolgen und muss entsprechend begründet sein.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Die Anfrage kann ausschließlich von Seiten des Trägers der Einrichtung, in der die Person bisher untergebracht war, an eine andere Einrichtung gestellt werden. Dieser Wechsel muss von beiden Einrichtungen einvernehmlich so gestaltet werden, dass er für alle Betroffenen annehmbar ist.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6. Über die Aufnahme und Entlassung einer Person entscheidet, falls nicht anders bestimmt, der Träger des Dienstes auf der Grundlage der Stellungnahme der Kommission laut Artikel 41.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7. Wird eine Person vom Seniorenwohnheim für die Aufnahme oder für die Aktualisierung der Warteliste kontaktiert, so muss sie diesem Heim innerhalb der von ihm gesetzten Frist eine Antwort zukommen lassen.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8. Gibt die Person innerhalb der Frist laut Absatz 7 keine Antwort oder ist sie nicht auffindbar, so wird sie aus der Warteliste gestrichen. Lehnt die Person innerhalb der genannten Frist den angebotenen Platz ab, so bleibt sie in der Warteliste, wobei ihr jedoch die Punkte aberkannt werden, die sich auf die Einschätzung der familiären und sozialen Situation und auf das Datum der Antragstellung beziehen. Wendet sich die in der Warteliste verbliebene Person aufgrund einer Verschlechterung ihrer Situation, die eine Änderung der Punktezahl laut Artikel 8 bewirken könnte, erneut an das Heim, so wird eine neue Bewertung gemäß dem genannten Artikel vorgenommen.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9. Wer aus der Warte</w:t>
      </w:r>
      <w:r w:rsidRPr="00D07361">
        <w:rPr>
          <w:rFonts w:ascii="Tahoma" w:hAnsi="Tahoma" w:cs="Tahoma"/>
          <w:sz w:val="18"/>
          <w:szCs w:val="18"/>
        </w:rPr>
        <w:t xml:space="preserve">liste gestrichen worden ist, </w:t>
      </w:r>
      <w:r w:rsidRPr="00D07361">
        <w:rPr>
          <w:rFonts w:ascii="Tahoma" w:hAnsi="Tahoma" w:cs="Tahoma"/>
          <w:sz w:val="18"/>
          <w:szCs w:val="18"/>
        </w:rPr>
        <w:t xml:space="preserve">kann nach 60 Tagen ab der Streichung einen neuen Antrag auf Wiederaufnahme in die Warteliste stellen.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10. Gegen die Entscheidungen der Seniorenwohnheime kann Einspruch gemäß Artikel 4 des Landesgesetzes vom 30. April 1991, Nr. 13, in geltender Fassung, erhoben werden. </w:t>
      </w:r>
    </w:p>
    <w:p w:rsidR="00D07361" w:rsidRPr="00D07361" w:rsidRDefault="00D07361" w:rsidP="00D07361">
      <w:pPr>
        <w:spacing w:after="0" w:line="240" w:lineRule="auto"/>
        <w:jc w:val="both"/>
        <w:rPr>
          <w:rFonts w:ascii="Tahoma" w:hAnsi="Tahoma" w:cs="Tahoma"/>
          <w:sz w:val="18"/>
          <w:szCs w:val="18"/>
        </w:rPr>
      </w:pPr>
    </w:p>
    <w:p w:rsidR="00D07361" w:rsidRPr="00D07361" w:rsidRDefault="00D07361" w:rsidP="00D07361">
      <w:pPr>
        <w:spacing w:after="0" w:line="240" w:lineRule="auto"/>
        <w:jc w:val="both"/>
        <w:rPr>
          <w:rFonts w:ascii="Tahoma" w:hAnsi="Tahoma" w:cs="Tahoma"/>
          <w:b/>
          <w:sz w:val="18"/>
          <w:szCs w:val="18"/>
        </w:rPr>
      </w:pPr>
      <w:r w:rsidRPr="00D07361">
        <w:rPr>
          <w:rFonts w:ascii="Tahoma" w:hAnsi="Tahoma" w:cs="Tahoma"/>
          <w:b/>
          <w:sz w:val="18"/>
          <w:szCs w:val="18"/>
        </w:rPr>
        <w:t xml:space="preserve">Art. 7 </w:t>
      </w:r>
      <w:r w:rsidRPr="00D07361">
        <w:rPr>
          <w:rFonts w:ascii="Tahoma" w:hAnsi="Tahoma" w:cs="Tahoma"/>
          <w:b/>
          <w:sz w:val="18"/>
          <w:szCs w:val="18"/>
        </w:rPr>
        <w:t xml:space="preserve">Warteliste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1. Jedes Seniorenwohnheim ist verpflichtet, eine transparente Warteliste gemäß den Kriterien laut Artikel 8 und anhand des mit Dekret der zuständigen Landesrätin/des zuständigen Landesrates festgelegten landesweit einheitlichen Rasters zu erstellen, zu führen und mindestens alle zwei Monate zu aktualisieren.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2. Die Erstellung und Führung der Warteliste gehört zu den wesentlichen Leistungen.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3. Jede aktualisierte Warteliste wird für mindestens 60 Tage aufbewahrt.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4. Das Seniorenwohnheim veröffentlicht die Kriterien für die Erstellung der Warteliste online.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5. Jede Person hat das Recht, über die Kriterien für die Erstellung der Warteliste informiert zu werden. Die in die Warteliste eingetragene Person und die Angehörigen haben zudem das Recht, jederzeit auf Anfrage über die jeweilige Position in der Warteliste informiert zu werden.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6. Das zuständige Landesamt kann begründete Auskünfte zur Erstellung und Führung der Wartelisten und, bei Beschwerden, über die Position der Betroffenen in der Warteliste anfordern. Das Seniorenheim</w:t>
      </w:r>
      <w:r w:rsidRPr="00D07361">
        <w:rPr>
          <w:rFonts w:ascii="Tahoma" w:hAnsi="Tahoma" w:cs="Tahoma"/>
          <w:sz w:val="18"/>
          <w:szCs w:val="18"/>
        </w:rPr>
        <w:t xml:space="preserve"> ist zur Auskunft verpflichtet.</w:t>
      </w:r>
    </w:p>
    <w:p w:rsidR="00D07361" w:rsidRPr="00D07361" w:rsidRDefault="00D07361" w:rsidP="00D07361">
      <w:pPr>
        <w:spacing w:after="0" w:line="240" w:lineRule="auto"/>
        <w:jc w:val="both"/>
        <w:rPr>
          <w:rFonts w:ascii="Tahoma" w:hAnsi="Tahoma" w:cs="Tahoma"/>
          <w:sz w:val="18"/>
          <w:szCs w:val="18"/>
        </w:rPr>
      </w:pPr>
    </w:p>
    <w:p w:rsidR="00D07361" w:rsidRPr="00D07361" w:rsidRDefault="00D07361" w:rsidP="00D07361">
      <w:pPr>
        <w:spacing w:after="0" w:line="240" w:lineRule="auto"/>
        <w:jc w:val="both"/>
        <w:rPr>
          <w:rFonts w:ascii="Tahoma" w:hAnsi="Tahoma" w:cs="Tahoma"/>
          <w:b/>
          <w:sz w:val="18"/>
          <w:szCs w:val="18"/>
        </w:rPr>
      </w:pPr>
      <w:r w:rsidRPr="00D07361">
        <w:rPr>
          <w:rFonts w:ascii="Tahoma" w:hAnsi="Tahoma" w:cs="Tahoma"/>
          <w:b/>
          <w:sz w:val="18"/>
          <w:szCs w:val="18"/>
        </w:rPr>
        <w:t xml:space="preserve">Art. 8 </w:t>
      </w:r>
      <w:r w:rsidRPr="00D07361">
        <w:rPr>
          <w:rFonts w:ascii="Tahoma" w:hAnsi="Tahoma" w:cs="Tahoma"/>
          <w:b/>
          <w:sz w:val="18"/>
          <w:szCs w:val="18"/>
        </w:rPr>
        <w:t xml:space="preserve">Kriterien für die Erstellung der Warteliste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1. Die Aufnahme in ein Seniorenwohnheim und die Eintragung in die Warteliste erfolgen ausschließlich nach den Kriterien laut diesem Artikel.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2. Bei der Erstellung der Warteliste und der entsprechenden Rangordnung können folgende Punkte, bei einer Gesamtbewertung von maximal 100 Punkten, vergeben werden.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3. Maximal 40 Punkte ergeben sich aus der Bewertung des Pflege- und Betreuungsbedarfs der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Bewohnerinnen und Bewohner, die in der Regel der Pflegeeinstufung gemäß Pflegegesetz entspricht.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Je nach Pflegeeinstufung werden folgende Punkte zugewiesen: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Selbstständige: 0 Punkte; Pflegestufe 1: 10 Punkte; Pflegestufe 2: 20 Punkte; Pflegestufe 3: 30 Punkte; Pflegestufe 4: 40 Punkte.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Liegt keine Einstufung gemäß Pflegegesetz vor oder besteht eine solche Einstufung, ist aber kurz vor Einreichung des Aufnahmeantrags eine objektiv feststellbare gravierende Verschlechterung eingetreten, die noch nicht durch eine neue Pflegeeinstufung festgehalten wurde, nimmt das Fachpersonal des Trägers (bestehend aus </w:t>
      </w:r>
      <w:r w:rsidRPr="00D07361">
        <w:rPr>
          <w:rFonts w:ascii="Tahoma" w:hAnsi="Tahoma" w:cs="Tahoma"/>
          <w:sz w:val="18"/>
          <w:szCs w:val="18"/>
        </w:rPr>
        <w:lastRenderedPageBreak/>
        <w:t xml:space="preserve">Krankenpflegepersonal und Sozialbetreuungspersonal) eine Einschätzung des Pflege- und Betreuungsbedarfs aufgrund der vorliegenden Informationen und Unterlagen und gemäß dem Raster laut Artikel 7 Absatz 1 vor und gibt eine Bewertung zwischen 0 und 40 Punkten ab. Hat ein anderer Träger bereits eine Einschätzung vorgenommen, ist diese grundsätzlich zu berücksichtigen, wobei eventuelle Abweichungen davon zu begründen sind. </w:t>
      </w:r>
    </w:p>
    <w:p w:rsidR="00D07361" w:rsidRPr="00D07361" w:rsidRDefault="00D07361" w:rsidP="00D07361">
      <w:pPr>
        <w:spacing w:after="0" w:line="240" w:lineRule="auto"/>
        <w:jc w:val="both"/>
        <w:rPr>
          <w:rFonts w:ascii="Tahoma" w:hAnsi="Tahoma" w:cs="Tahoma"/>
          <w:sz w:val="18"/>
          <w:szCs w:val="18"/>
        </w:rPr>
      </w:pPr>
      <w:bookmarkStart w:id="0" w:name="_GoBack"/>
      <w:bookmarkEnd w:id="0"/>
      <w:r w:rsidRPr="00D07361">
        <w:rPr>
          <w:rFonts w:ascii="Tahoma" w:hAnsi="Tahoma" w:cs="Tahoma"/>
          <w:sz w:val="18"/>
          <w:szCs w:val="18"/>
        </w:rPr>
        <w:t xml:space="preserve">4. Maximal 30 Punkte ergeben sich aus der Einschätzung der familiären und sozialen Situation der/des Antragstellenden, die auch auf bereits vorhandenen Einschätzungen und Informationen anderer Dienste basieren kann. Dabei wird Folgendes bewertet: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a) inwieweit eine Betreuung zu Hause durch das familiäre Netzwerk oder durch andere ambulante, teilstationäre oder stationäre Dienste unmöglich oder unzumutbar ist: bis zu 10 Punkte,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b) einschränkende Elemente in der derzeitigen Wohnsituation, welche eine stationäre Aufnahme ins Seniorenwohnheim erforderlich machen: bis zu 10 Punkte,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c) spezifische persönliche Schwierigkeiten der/des Antragstellenden, welche eine stationäre Aufnahme ins Seniorenwohnheim erforderlich machen: bis zu 10 Punkte.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5. Maximal 10 Punkte ergeben sich aufgrund des Datums des zuletzt gültig eingereichten Aufnahmeantrags: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0 Punkte für weniger als 3 Monate alte Anträge; 5 Punkte für 3 bis 6 Monate alte Anträge; 10 Punkte für mehr als 6 Monate alte Anträge.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6. Maximal 20 Punkte werden für weitere Bewertungselemente oder für eine proportional höhere Bewertung der Elemente laut Absatz 4 vergeben.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7. Maximal 20 zusätzliche Punkte werden für Nutzerinnen und Nutzer des Dienstes „Begleitetes und betreutes Wohnen für Seniorinnen und Senioren“ laut Beschluss der Landesregierung vom 7. März 2017, Nr. 254, die in ein Seniorenwohnheim verlegt werden müssen, vergeben. Die maximale Gesamtpunktezahl laut Absatz 2 dieses Artikels darf auf keinen Fall überschritten werden.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8. Bei gleicher Punktezahl hat der gültig eingereichte Antrag älteren Datums Vorrang. </w:t>
      </w:r>
    </w:p>
    <w:p w:rsidR="00D07361" w:rsidRPr="00D07361" w:rsidRDefault="00D07361" w:rsidP="00D07361">
      <w:pPr>
        <w:spacing w:after="0" w:line="240" w:lineRule="auto"/>
        <w:jc w:val="both"/>
        <w:rPr>
          <w:rFonts w:ascii="Tahoma" w:hAnsi="Tahoma" w:cs="Tahoma"/>
          <w:sz w:val="18"/>
          <w:szCs w:val="18"/>
        </w:rPr>
      </w:pPr>
      <w:r w:rsidRPr="00D07361">
        <w:rPr>
          <w:rFonts w:ascii="Tahoma" w:hAnsi="Tahoma" w:cs="Tahoma"/>
          <w:sz w:val="18"/>
          <w:szCs w:val="18"/>
        </w:rPr>
        <w:t xml:space="preserve">9. Die Sonderbestimmungen für die Aufnahme zu besonderen Betreuungsformen laut Abschnitt V bleiben unberührt. </w:t>
      </w:r>
    </w:p>
    <w:sectPr w:rsidR="00D07361" w:rsidRPr="00D0736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61" w:rsidRDefault="00D07361" w:rsidP="00D07361">
      <w:pPr>
        <w:spacing w:after="0" w:line="240" w:lineRule="auto"/>
      </w:pPr>
      <w:r>
        <w:separator/>
      </w:r>
    </w:p>
  </w:endnote>
  <w:endnote w:type="continuationSeparator" w:id="0">
    <w:p w:rsidR="00D07361" w:rsidRDefault="00D07361" w:rsidP="00D0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61" w:rsidRDefault="00D07361" w:rsidP="00D07361">
      <w:pPr>
        <w:spacing w:after="0" w:line="240" w:lineRule="auto"/>
      </w:pPr>
      <w:r>
        <w:separator/>
      </w:r>
    </w:p>
  </w:footnote>
  <w:footnote w:type="continuationSeparator" w:id="0">
    <w:p w:rsidR="00D07361" w:rsidRDefault="00D07361" w:rsidP="00D07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27" w:rsidRDefault="00184427">
    <w:pPr>
      <w:pStyle w:val="Kopfzeile"/>
      <w:rPr>
        <w:b/>
        <w:sz w:val="16"/>
        <w:szCs w:val="16"/>
      </w:rPr>
    </w:pPr>
    <w:r>
      <w:rPr>
        <w:b/>
        <w:noProof/>
        <w:sz w:val="16"/>
        <w:szCs w:val="16"/>
        <w:lang w:eastAsia="de-DE"/>
      </w:rPr>
      <w:drawing>
        <wp:inline distT="0" distB="0" distL="0" distR="0" wp14:anchorId="1D671ED8">
          <wp:extent cx="5391150" cy="89743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417" cy="89798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61"/>
    <w:rsid w:val="00066438"/>
    <w:rsid w:val="00184427"/>
    <w:rsid w:val="00646B38"/>
    <w:rsid w:val="00D07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73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7361"/>
  </w:style>
  <w:style w:type="paragraph" w:styleId="Fuzeile">
    <w:name w:val="footer"/>
    <w:basedOn w:val="Standard"/>
    <w:link w:val="FuzeileZchn"/>
    <w:uiPriority w:val="99"/>
    <w:unhideWhenUsed/>
    <w:rsid w:val="00D073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7361"/>
  </w:style>
  <w:style w:type="paragraph" w:styleId="Sprechblasentext">
    <w:name w:val="Balloon Text"/>
    <w:basedOn w:val="Standard"/>
    <w:link w:val="SprechblasentextZchn"/>
    <w:uiPriority w:val="99"/>
    <w:semiHidden/>
    <w:unhideWhenUsed/>
    <w:rsid w:val="00D073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73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7361"/>
  </w:style>
  <w:style w:type="paragraph" w:styleId="Fuzeile">
    <w:name w:val="footer"/>
    <w:basedOn w:val="Standard"/>
    <w:link w:val="FuzeileZchn"/>
    <w:uiPriority w:val="99"/>
    <w:unhideWhenUsed/>
    <w:rsid w:val="00D073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7361"/>
  </w:style>
  <w:style w:type="paragraph" w:styleId="Sprechblasentext">
    <w:name w:val="Balloon Text"/>
    <w:basedOn w:val="Standard"/>
    <w:link w:val="SprechblasentextZchn"/>
    <w:uiPriority w:val="99"/>
    <w:semiHidden/>
    <w:unhideWhenUsed/>
    <w:rsid w:val="00D073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6287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Cagalli</dc:creator>
  <cp:lastModifiedBy>Iris Cagalli</cp:lastModifiedBy>
  <cp:revision>1</cp:revision>
  <dcterms:created xsi:type="dcterms:W3CDTF">2019-01-29T13:05:00Z</dcterms:created>
  <dcterms:modified xsi:type="dcterms:W3CDTF">2019-01-29T15:55:00Z</dcterms:modified>
</cp:coreProperties>
</file>